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234" w:rsidRPr="00F25B11" w:rsidRDefault="00596234" w:rsidP="00596234">
      <w:pPr>
        <w:spacing w:line="480" w:lineRule="auto"/>
        <w:jc w:val="center"/>
        <w:rPr>
          <w:rFonts w:ascii="Times New Roman" w:hAnsi="Times New Roman" w:cs="Times New Roman"/>
          <w:sz w:val="24"/>
          <w:szCs w:val="24"/>
        </w:rPr>
      </w:pPr>
    </w:p>
    <w:p w:rsidR="00596234" w:rsidRPr="00F25B11" w:rsidRDefault="00596234" w:rsidP="00596234">
      <w:pPr>
        <w:spacing w:line="480" w:lineRule="auto"/>
        <w:jc w:val="center"/>
        <w:rPr>
          <w:rFonts w:ascii="Times New Roman" w:hAnsi="Times New Roman" w:cs="Times New Roman"/>
          <w:sz w:val="24"/>
          <w:szCs w:val="24"/>
        </w:rPr>
      </w:pPr>
    </w:p>
    <w:p w:rsidR="00596234" w:rsidRPr="00F25B11" w:rsidRDefault="00596234" w:rsidP="00596234">
      <w:pPr>
        <w:spacing w:line="480" w:lineRule="auto"/>
        <w:jc w:val="center"/>
        <w:rPr>
          <w:rFonts w:ascii="Times New Roman" w:hAnsi="Times New Roman" w:cs="Times New Roman"/>
          <w:sz w:val="24"/>
          <w:szCs w:val="24"/>
        </w:rPr>
      </w:pPr>
    </w:p>
    <w:p w:rsidR="00596234" w:rsidRPr="00F25B11" w:rsidRDefault="00596234" w:rsidP="00596234">
      <w:pPr>
        <w:spacing w:line="480" w:lineRule="auto"/>
        <w:jc w:val="center"/>
        <w:rPr>
          <w:rFonts w:ascii="Times New Roman" w:hAnsi="Times New Roman" w:cs="Times New Roman"/>
          <w:sz w:val="24"/>
          <w:szCs w:val="24"/>
        </w:rPr>
      </w:pPr>
    </w:p>
    <w:p w:rsidR="00596234" w:rsidRPr="00F25B11" w:rsidRDefault="00596234" w:rsidP="00596234">
      <w:pPr>
        <w:spacing w:line="480" w:lineRule="auto"/>
        <w:jc w:val="center"/>
        <w:rPr>
          <w:rFonts w:ascii="Times New Roman" w:hAnsi="Times New Roman" w:cs="Times New Roman"/>
          <w:sz w:val="24"/>
          <w:szCs w:val="24"/>
        </w:rPr>
      </w:pPr>
    </w:p>
    <w:p w:rsidR="00596234" w:rsidRPr="00F25B11" w:rsidRDefault="00596234" w:rsidP="00596234">
      <w:pPr>
        <w:spacing w:line="480" w:lineRule="auto"/>
        <w:jc w:val="center"/>
        <w:rPr>
          <w:rFonts w:ascii="Times New Roman" w:hAnsi="Times New Roman" w:cs="Times New Roman"/>
          <w:sz w:val="24"/>
          <w:szCs w:val="24"/>
        </w:rPr>
      </w:pPr>
    </w:p>
    <w:p w:rsidR="00596234" w:rsidRPr="00F25B11" w:rsidRDefault="00596234" w:rsidP="00596234">
      <w:pPr>
        <w:spacing w:line="480" w:lineRule="auto"/>
        <w:jc w:val="center"/>
        <w:rPr>
          <w:rFonts w:ascii="Times New Roman" w:hAnsi="Times New Roman" w:cs="Times New Roman"/>
          <w:sz w:val="24"/>
          <w:szCs w:val="24"/>
        </w:rPr>
      </w:pPr>
    </w:p>
    <w:p w:rsidR="00596234" w:rsidRPr="00F25B11" w:rsidRDefault="00596234" w:rsidP="00596234">
      <w:pPr>
        <w:spacing w:line="480" w:lineRule="auto"/>
        <w:jc w:val="center"/>
        <w:rPr>
          <w:rFonts w:ascii="Times New Roman" w:hAnsi="Times New Roman" w:cs="Times New Roman"/>
          <w:sz w:val="24"/>
          <w:szCs w:val="24"/>
        </w:rPr>
      </w:pPr>
    </w:p>
    <w:p w:rsidR="00596234" w:rsidRPr="00F25B11" w:rsidRDefault="00596234" w:rsidP="00596234">
      <w:pPr>
        <w:spacing w:line="480" w:lineRule="auto"/>
        <w:jc w:val="center"/>
        <w:rPr>
          <w:rFonts w:ascii="Times New Roman" w:hAnsi="Times New Roman" w:cs="Times New Roman"/>
          <w:sz w:val="24"/>
          <w:szCs w:val="24"/>
        </w:rPr>
      </w:pPr>
    </w:p>
    <w:p w:rsidR="00596234" w:rsidRPr="00F25B11" w:rsidRDefault="00596234" w:rsidP="00596234">
      <w:pPr>
        <w:spacing w:line="480" w:lineRule="auto"/>
        <w:jc w:val="center"/>
        <w:rPr>
          <w:rFonts w:ascii="Times New Roman" w:hAnsi="Times New Roman" w:cs="Times New Roman"/>
          <w:sz w:val="24"/>
          <w:szCs w:val="24"/>
        </w:rPr>
      </w:pPr>
      <w:r w:rsidRPr="00F25B11">
        <w:rPr>
          <w:rFonts w:ascii="Times New Roman" w:hAnsi="Times New Roman" w:cs="Times New Roman"/>
          <w:sz w:val="24"/>
          <w:szCs w:val="24"/>
        </w:rPr>
        <w:t>The Equal Pay Act</w:t>
      </w:r>
    </w:p>
    <w:p w:rsidR="00596234" w:rsidRPr="00F25B11" w:rsidRDefault="00596234" w:rsidP="00596234">
      <w:pPr>
        <w:spacing w:line="480" w:lineRule="auto"/>
        <w:jc w:val="center"/>
        <w:rPr>
          <w:rFonts w:ascii="Times New Roman" w:hAnsi="Times New Roman" w:cs="Times New Roman"/>
          <w:sz w:val="24"/>
          <w:szCs w:val="24"/>
        </w:rPr>
      </w:pPr>
      <w:r w:rsidRPr="00F25B11">
        <w:rPr>
          <w:rFonts w:ascii="Times New Roman" w:hAnsi="Times New Roman" w:cs="Times New Roman"/>
          <w:sz w:val="24"/>
          <w:szCs w:val="24"/>
        </w:rPr>
        <w:t>Name</w:t>
      </w:r>
    </w:p>
    <w:p w:rsidR="00596234" w:rsidRPr="00F25B11" w:rsidRDefault="00596234" w:rsidP="00596234">
      <w:pPr>
        <w:spacing w:line="480" w:lineRule="auto"/>
        <w:jc w:val="center"/>
        <w:rPr>
          <w:rFonts w:ascii="Times New Roman" w:hAnsi="Times New Roman" w:cs="Times New Roman"/>
          <w:sz w:val="24"/>
          <w:szCs w:val="24"/>
        </w:rPr>
      </w:pPr>
      <w:r w:rsidRPr="00F25B11">
        <w:rPr>
          <w:rFonts w:ascii="Times New Roman" w:hAnsi="Times New Roman" w:cs="Times New Roman"/>
          <w:sz w:val="24"/>
          <w:szCs w:val="24"/>
        </w:rPr>
        <w:t>Institution</w:t>
      </w:r>
    </w:p>
    <w:p w:rsidR="00596234" w:rsidRPr="00F25B11" w:rsidRDefault="00596234" w:rsidP="00596234">
      <w:pPr>
        <w:spacing w:line="480" w:lineRule="auto"/>
        <w:jc w:val="center"/>
        <w:rPr>
          <w:rFonts w:ascii="Times New Roman" w:hAnsi="Times New Roman" w:cs="Times New Roman"/>
          <w:sz w:val="24"/>
          <w:szCs w:val="24"/>
        </w:rPr>
      </w:pPr>
      <w:r w:rsidRPr="00F25B11">
        <w:rPr>
          <w:rFonts w:ascii="Times New Roman" w:hAnsi="Times New Roman" w:cs="Times New Roman"/>
          <w:sz w:val="24"/>
          <w:szCs w:val="24"/>
        </w:rPr>
        <w:t>Date</w:t>
      </w:r>
    </w:p>
    <w:p w:rsidR="00596234" w:rsidRPr="00F25B11" w:rsidRDefault="00596234">
      <w:pPr>
        <w:rPr>
          <w:rFonts w:ascii="Times New Roman" w:hAnsi="Times New Roman" w:cs="Times New Roman"/>
          <w:sz w:val="24"/>
          <w:szCs w:val="24"/>
        </w:rPr>
      </w:pPr>
      <w:r w:rsidRPr="00F25B11">
        <w:rPr>
          <w:rFonts w:ascii="Times New Roman" w:hAnsi="Times New Roman" w:cs="Times New Roman"/>
          <w:sz w:val="24"/>
          <w:szCs w:val="24"/>
        </w:rPr>
        <w:br w:type="page"/>
      </w:r>
    </w:p>
    <w:p w:rsidR="00884400" w:rsidRPr="00F25B11" w:rsidRDefault="00884400" w:rsidP="00F25B11">
      <w:pPr>
        <w:spacing w:line="480" w:lineRule="auto"/>
        <w:jc w:val="center"/>
        <w:rPr>
          <w:rFonts w:ascii="Times New Roman" w:hAnsi="Times New Roman" w:cs="Times New Roman"/>
          <w:sz w:val="24"/>
          <w:szCs w:val="24"/>
        </w:rPr>
      </w:pPr>
      <w:r w:rsidRPr="00F25B11">
        <w:rPr>
          <w:rFonts w:ascii="Times New Roman" w:hAnsi="Times New Roman" w:cs="Times New Roman"/>
          <w:sz w:val="24"/>
          <w:szCs w:val="24"/>
        </w:rPr>
        <w:lastRenderedPageBreak/>
        <w:t>The Equal Pay Act</w:t>
      </w:r>
    </w:p>
    <w:p w:rsidR="00BD1B3A" w:rsidRPr="00F25B11" w:rsidRDefault="00BD1B3A" w:rsidP="00F25B11">
      <w:pPr>
        <w:spacing w:line="480" w:lineRule="auto"/>
        <w:ind w:firstLine="720"/>
        <w:rPr>
          <w:rFonts w:ascii="Times New Roman" w:hAnsi="Times New Roman" w:cs="Times New Roman"/>
          <w:sz w:val="24"/>
          <w:szCs w:val="24"/>
        </w:rPr>
      </w:pPr>
      <w:r w:rsidRPr="00F25B11">
        <w:rPr>
          <w:rFonts w:ascii="Times New Roman" w:hAnsi="Times New Roman" w:cs="Times New Roman"/>
          <w:sz w:val="24"/>
          <w:szCs w:val="24"/>
        </w:rPr>
        <w:t>The Equal Pay Act is a fundamental labour law w</w:t>
      </w:r>
      <w:r w:rsidR="00F25B11" w:rsidRPr="00F25B11">
        <w:rPr>
          <w:rFonts w:ascii="Times New Roman" w:hAnsi="Times New Roman" w:cs="Times New Roman"/>
          <w:sz w:val="24"/>
          <w:szCs w:val="24"/>
        </w:rPr>
        <w:t xml:space="preserve">hich discourages discrimination in workplaces. The Equal Pay Act was implemented in the United States with an aim to end workplace discrimination based on genders. In addition, the Act was signed by </w:t>
      </w:r>
      <w:r w:rsidRPr="00F25B11">
        <w:rPr>
          <w:rFonts w:ascii="Times New Roman" w:hAnsi="Times New Roman" w:cs="Times New Roman"/>
          <w:sz w:val="24"/>
          <w:szCs w:val="24"/>
        </w:rPr>
        <w:t>Pre</w:t>
      </w:r>
      <w:r w:rsidR="00F25B11" w:rsidRPr="00F25B11">
        <w:rPr>
          <w:rFonts w:ascii="Times New Roman" w:hAnsi="Times New Roman" w:cs="Times New Roman"/>
          <w:sz w:val="24"/>
          <w:szCs w:val="24"/>
        </w:rPr>
        <w:t>sident Kennedy in 1963</w:t>
      </w:r>
      <w:r w:rsidRPr="00F25B11">
        <w:rPr>
          <w:rFonts w:ascii="Times New Roman" w:hAnsi="Times New Roman" w:cs="Times New Roman"/>
          <w:sz w:val="24"/>
          <w:szCs w:val="24"/>
        </w:rPr>
        <w:t xml:space="preserve">, and as such, it is among the first ever federal laws in the history of America </w:t>
      </w:r>
      <w:r w:rsidR="00F25B11" w:rsidRPr="00F25B11">
        <w:rPr>
          <w:rFonts w:ascii="Times New Roman" w:hAnsi="Times New Roman" w:cs="Times New Roman"/>
          <w:sz w:val="24"/>
          <w:szCs w:val="24"/>
        </w:rPr>
        <w:t>in the attempt to end</w:t>
      </w:r>
      <w:r w:rsidRPr="00F25B11">
        <w:rPr>
          <w:rFonts w:ascii="Times New Roman" w:hAnsi="Times New Roman" w:cs="Times New Roman"/>
          <w:sz w:val="24"/>
          <w:szCs w:val="24"/>
        </w:rPr>
        <w:t xml:space="preserve"> eliminate discrimination. On the same note, the law was aimed to solve the ongoing issue of gender w</w:t>
      </w:r>
      <w:r w:rsidR="00D36BCB">
        <w:rPr>
          <w:rFonts w:ascii="Times New Roman" w:hAnsi="Times New Roman" w:cs="Times New Roman"/>
          <w:sz w:val="24"/>
          <w:szCs w:val="24"/>
        </w:rPr>
        <w:t>age discrimination. In the 20</w:t>
      </w:r>
      <w:r w:rsidR="00D36BCB" w:rsidRPr="00D36BCB">
        <w:rPr>
          <w:rFonts w:ascii="Times New Roman" w:hAnsi="Times New Roman" w:cs="Times New Roman"/>
          <w:sz w:val="24"/>
          <w:szCs w:val="24"/>
          <w:vertAlign w:val="superscript"/>
        </w:rPr>
        <w:t>th</w:t>
      </w:r>
      <w:r w:rsidR="00D36BCB">
        <w:rPr>
          <w:rFonts w:ascii="Times New Roman" w:hAnsi="Times New Roman" w:cs="Times New Roman"/>
          <w:sz w:val="24"/>
          <w:szCs w:val="24"/>
        </w:rPr>
        <w:t xml:space="preserve"> </w:t>
      </w:r>
      <w:r w:rsidRPr="00F25B11">
        <w:rPr>
          <w:rFonts w:ascii="Times New Roman" w:hAnsi="Times New Roman" w:cs="Times New Roman"/>
          <w:sz w:val="24"/>
          <w:szCs w:val="24"/>
        </w:rPr>
        <w:t xml:space="preserve">century, women were almost a quarter of the entire American workforce (Mathis et al., 2016). However, they were paid very less compared to men, although they performed the same jobs. In addition, the Equal Pay Act is vital since it encompasses guidelines in which unequal pay is permitted. In most cases, unequal pay is allowed under the aspects of the seniority, the production, and the merit as well as workers quantity of production or quality. </w:t>
      </w:r>
    </w:p>
    <w:p w:rsidR="00BD1B3A" w:rsidRPr="00F25B11" w:rsidRDefault="00BD1B3A" w:rsidP="00F25B11">
      <w:pPr>
        <w:spacing w:line="480" w:lineRule="auto"/>
        <w:ind w:firstLine="720"/>
        <w:rPr>
          <w:rFonts w:ascii="Times New Roman" w:hAnsi="Times New Roman" w:cs="Times New Roman"/>
          <w:sz w:val="24"/>
          <w:szCs w:val="24"/>
        </w:rPr>
      </w:pPr>
      <w:r w:rsidRPr="00F25B11">
        <w:rPr>
          <w:rFonts w:ascii="Times New Roman" w:hAnsi="Times New Roman" w:cs="Times New Roman"/>
          <w:sz w:val="24"/>
          <w:szCs w:val="24"/>
        </w:rPr>
        <w:t>One of the recent developm</w:t>
      </w:r>
      <w:r w:rsidR="00F25B11" w:rsidRPr="00F25B11">
        <w:rPr>
          <w:rFonts w:ascii="Times New Roman" w:hAnsi="Times New Roman" w:cs="Times New Roman"/>
          <w:sz w:val="24"/>
          <w:szCs w:val="24"/>
        </w:rPr>
        <w:t>ents of the Equal Pay Act is its</w:t>
      </w:r>
      <w:r w:rsidRPr="00F25B11">
        <w:rPr>
          <w:rFonts w:ascii="Times New Roman" w:hAnsi="Times New Roman" w:cs="Times New Roman"/>
          <w:sz w:val="24"/>
          <w:szCs w:val="24"/>
        </w:rPr>
        <w:t xml:space="preserve"> focus on confidentiality and transparency. The aspects of confidentiality and transparency are vital as far as workers are concerned. The Equal Pay Act has recognized the need for including secret clauses under employment contracts (Mathis et al., 2016). These clauses are vital since they may protect victimization for employees. On the same note, employees are also allowed to have a right to determine and review how calculations for payments are made. Another recent development for the Equal Pay Act is the elimination of the payments based on the history of the prior history. The Act has made it clear that employers should not use employee’s salaries or wages history as a way of paying unequal payments. In case two employees of different sexes are hired for the same positions and one of them was paid a higher salary in his or her prior position, the employer is considered to have violated the law (Mathis et al., 2016). For that reason, this will discourage discrimination between genders based on promotions, allowances </w:t>
      </w:r>
      <w:r w:rsidRPr="00F25B11">
        <w:rPr>
          <w:rFonts w:ascii="Times New Roman" w:hAnsi="Times New Roman" w:cs="Times New Roman"/>
          <w:sz w:val="24"/>
          <w:szCs w:val="24"/>
        </w:rPr>
        <w:lastRenderedPageBreak/>
        <w:t>and payments. An employer needs to adhere to the Equal Pay Act as a way of encouraging equality in the workplace. As a result, production and corporate culture will be promoted.</w:t>
      </w:r>
    </w:p>
    <w:p w:rsidR="00BD1B3A" w:rsidRPr="00F25B11" w:rsidRDefault="00BD1B3A" w:rsidP="00F25B11">
      <w:pPr>
        <w:spacing w:line="480" w:lineRule="auto"/>
        <w:ind w:firstLine="720"/>
        <w:rPr>
          <w:rFonts w:ascii="Times New Roman" w:hAnsi="Times New Roman" w:cs="Times New Roman"/>
          <w:sz w:val="24"/>
          <w:szCs w:val="24"/>
        </w:rPr>
      </w:pPr>
      <w:r w:rsidRPr="00F25B11">
        <w:rPr>
          <w:rFonts w:ascii="Times New Roman" w:hAnsi="Times New Roman" w:cs="Times New Roman"/>
          <w:sz w:val="24"/>
          <w:szCs w:val="24"/>
        </w:rPr>
        <w:t xml:space="preserve">Psalm 119:1-6 is a reflective verse concerning laws and regulations. This verse emphasizes the need to ‘‘walk in the law’’, and as such, this means that the law should govern all the behaviours and activities. Also, the law should be respected since this will lead to a happy and blessed life. On the same note, the verse also emphasizes the need for straightness in the observation of the law. In other words, employers should observe </w:t>
      </w:r>
      <w:r w:rsidR="00F25B11" w:rsidRPr="00F25B11">
        <w:rPr>
          <w:rFonts w:ascii="Times New Roman" w:hAnsi="Times New Roman" w:cs="Times New Roman"/>
          <w:sz w:val="24"/>
          <w:szCs w:val="24"/>
        </w:rPr>
        <w:t xml:space="preserve">all </w:t>
      </w:r>
      <w:r w:rsidRPr="00F25B11">
        <w:rPr>
          <w:rFonts w:ascii="Times New Roman" w:hAnsi="Times New Roman" w:cs="Times New Roman"/>
          <w:sz w:val="24"/>
          <w:szCs w:val="24"/>
        </w:rPr>
        <w:t>the law in workplaces. According to Mathis et al. (2016), the aspects of gender or prior positions should be avoided upon making payments. All employers should apply the law to employees regardless of their status, and as such, this will promote equality. Aspects such as promotions, allowances and payments tend to be the basis of inequality and wage discrimination in workplaces. For that reason, employers should observe the law and promote equality in all circumstances.</w:t>
      </w:r>
    </w:p>
    <w:p w:rsidR="00F25B11" w:rsidRDefault="00F25B11" w:rsidP="00596234">
      <w:pPr>
        <w:spacing w:line="480" w:lineRule="auto"/>
        <w:rPr>
          <w:rFonts w:ascii="Times New Roman" w:hAnsi="Times New Roman" w:cs="Times New Roman"/>
          <w:sz w:val="24"/>
          <w:szCs w:val="24"/>
        </w:rPr>
      </w:pPr>
    </w:p>
    <w:p w:rsidR="00F25B11" w:rsidRDefault="00F25B11" w:rsidP="00596234">
      <w:pPr>
        <w:spacing w:line="480" w:lineRule="auto"/>
        <w:rPr>
          <w:rFonts w:ascii="Times New Roman" w:hAnsi="Times New Roman" w:cs="Times New Roman"/>
          <w:sz w:val="24"/>
          <w:szCs w:val="24"/>
        </w:rPr>
      </w:pPr>
    </w:p>
    <w:p w:rsidR="00F25B11" w:rsidRDefault="00F25B11" w:rsidP="00596234">
      <w:pPr>
        <w:spacing w:line="480" w:lineRule="auto"/>
        <w:rPr>
          <w:rFonts w:ascii="Times New Roman" w:hAnsi="Times New Roman" w:cs="Times New Roman"/>
          <w:sz w:val="24"/>
          <w:szCs w:val="24"/>
        </w:rPr>
      </w:pPr>
    </w:p>
    <w:p w:rsidR="00F25B11" w:rsidRDefault="00F25B11" w:rsidP="00596234">
      <w:pPr>
        <w:spacing w:line="480" w:lineRule="auto"/>
        <w:rPr>
          <w:rFonts w:ascii="Times New Roman" w:hAnsi="Times New Roman" w:cs="Times New Roman"/>
          <w:sz w:val="24"/>
          <w:szCs w:val="24"/>
        </w:rPr>
      </w:pPr>
    </w:p>
    <w:p w:rsidR="00F25B11" w:rsidRDefault="00F25B11" w:rsidP="00596234">
      <w:pPr>
        <w:spacing w:line="480" w:lineRule="auto"/>
        <w:rPr>
          <w:rFonts w:ascii="Times New Roman" w:hAnsi="Times New Roman" w:cs="Times New Roman"/>
          <w:sz w:val="24"/>
          <w:szCs w:val="24"/>
        </w:rPr>
      </w:pPr>
    </w:p>
    <w:p w:rsidR="00F25B11" w:rsidRDefault="00F25B11" w:rsidP="00596234">
      <w:pPr>
        <w:spacing w:line="480" w:lineRule="auto"/>
        <w:rPr>
          <w:rFonts w:ascii="Times New Roman" w:hAnsi="Times New Roman" w:cs="Times New Roman"/>
          <w:sz w:val="24"/>
          <w:szCs w:val="24"/>
        </w:rPr>
      </w:pPr>
    </w:p>
    <w:p w:rsidR="00F25B11" w:rsidRDefault="00F25B11" w:rsidP="00596234">
      <w:pPr>
        <w:spacing w:line="480" w:lineRule="auto"/>
        <w:rPr>
          <w:rFonts w:ascii="Times New Roman" w:hAnsi="Times New Roman" w:cs="Times New Roman"/>
          <w:sz w:val="24"/>
          <w:szCs w:val="24"/>
        </w:rPr>
      </w:pPr>
    </w:p>
    <w:p w:rsidR="00F25B11" w:rsidRDefault="00F25B11" w:rsidP="00596234">
      <w:pPr>
        <w:spacing w:line="480" w:lineRule="auto"/>
        <w:rPr>
          <w:rFonts w:ascii="Times New Roman" w:hAnsi="Times New Roman" w:cs="Times New Roman"/>
          <w:sz w:val="24"/>
          <w:szCs w:val="24"/>
        </w:rPr>
      </w:pPr>
    </w:p>
    <w:p w:rsidR="00F25B11" w:rsidRDefault="00F25B11" w:rsidP="00596234">
      <w:pPr>
        <w:spacing w:line="480" w:lineRule="auto"/>
        <w:rPr>
          <w:rFonts w:ascii="Times New Roman" w:hAnsi="Times New Roman" w:cs="Times New Roman"/>
          <w:sz w:val="24"/>
          <w:szCs w:val="24"/>
        </w:rPr>
      </w:pPr>
    </w:p>
    <w:p w:rsidR="00884400" w:rsidRPr="00F25B11" w:rsidRDefault="00884400" w:rsidP="00F25B11">
      <w:pPr>
        <w:spacing w:line="480" w:lineRule="auto"/>
        <w:jc w:val="center"/>
        <w:rPr>
          <w:rFonts w:ascii="Times New Roman" w:hAnsi="Times New Roman" w:cs="Times New Roman"/>
          <w:sz w:val="24"/>
          <w:szCs w:val="24"/>
        </w:rPr>
      </w:pPr>
      <w:r w:rsidRPr="00F25B11">
        <w:rPr>
          <w:rFonts w:ascii="Times New Roman" w:hAnsi="Times New Roman" w:cs="Times New Roman"/>
          <w:sz w:val="24"/>
          <w:szCs w:val="24"/>
        </w:rPr>
        <w:lastRenderedPageBreak/>
        <w:t>References</w:t>
      </w:r>
    </w:p>
    <w:p w:rsidR="007216F9" w:rsidRPr="00F25B11" w:rsidRDefault="00884400" w:rsidP="00F25B11">
      <w:pPr>
        <w:spacing w:line="480" w:lineRule="auto"/>
        <w:ind w:left="720" w:hanging="720"/>
        <w:rPr>
          <w:rFonts w:ascii="Times New Roman" w:hAnsi="Times New Roman" w:cs="Times New Roman"/>
          <w:sz w:val="24"/>
          <w:szCs w:val="24"/>
        </w:rPr>
      </w:pPr>
      <w:r w:rsidRPr="00F25B11">
        <w:rPr>
          <w:rFonts w:ascii="Times New Roman" w:hAnsi="Times New Roman" w:cs="Times New Roman"/>
          <w:sz w:val="24"/>
          <w:szCs w:val="24"/>
          <w:shd w:val="clear" w:color="auto" w:fill="FFFFFF"/>
        </w:rPr>
        <w:t>Mathis, R. L., Jackson, J. H., Valentine, S.R., &amp; Meglich, P. (2016). Human Resource Management (15th ed.). Stamford, CT: Cengag</w:t>
      </w:r>
      <w:bookmarkStart w:id="0" w:name="_GoBack"/>
      <w:bookmarkEnd w:id="0"/>
      <w:r w:rsidRPr="00F25B11">
        <w:rPr>
          <w:rFonts w:ascii="Times New Roman" w:hAnsi="Times New Roman" w:cs="Times New Roman"/>
          <w:sz w:val="24"/>
          <w:szCs w:val="24"/>
          <w:shd w:val="clear" w:color="auto" w:fill="FFFFFF"/>
        </w:rPr>
        <w:t>e Learning. ISBN: 9781305500709</w:t>
      </w:r>
      <w:r w:rsidR="00F25B11">
        <w:rPr>
          <w:rFonts w:ascii="Times New Roman" w:hAnsi="Times New Roman" w:cs="Times New Roman"/>
          <w:sz w:val="24"/>
          <w:szCs w:val="24"/>
        </w:rPr>
        <w:t xml:space="preserve">. </w:t>
      </w:r>
    </w:p>
    <w:sectPr w:rsidR="007216F9" w:rsidRPr="00F25B11" w:rsidSect="0059623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66E" w:rsidRDefault="002F666E" w:rsidP="00596234">
      <w:pPr>
        <w:spacing w:after="0" w:line="240" w:lineRule="auto"/>
      </w:pPr>
      <w:r>
        <w:separator/>
      </w:r>
    </w:p>
  </w:endnote>
  <w:endnote w:type="continuationSeparator" w:id="1">
    <w:p w:rsidR="002F666E" w:rsidRDefault="002F666E" w:rsidP="005962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66E" w:rsidRDefault="002F666E" w:rsidP="00596234">
      <w:pPr>
        <w:spacing w:after="0" w:line="240" w:lineRule="auto"/>
      </w:pPr>
      <w:r>
        <w:separator/>
      </w:r>
    </w:p>
  </w:footnote>
  <w:footnote w:type="continuationSeparator" w:id="1">
    <w:p w:rsidR="002F666E" w:rsidRDefault="002F666E" w:rsidP="005962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3341151"/>
      <w:docPartObj>
        <w:docPartGallery w:val="Page Numbers (Top of Page)"/>
        <w:docPartUnique/>
      </w:docPartObj>
    </w:sdtPr>
    <w:sdtEndPr>
      <w:rPr>
        <w:noProof/>
      </w:rPr>
    </w:sdtEndPr>
    <w:sdtContent>
      <w:p w:rsidR="00596234" w:rsidRPr="00596234" w:rsidRDefault="00596234" w:rsidP="00596234">
        <w:pPr>
          <w:pStyle w:val="Header"/>
          <w:spacing w:line="480" w:lineRule="auto"/>
          <w:rPr>
            <w:rFonts w:ascii="Times New Roman" w:hAnsi="Times New Roman" w:cs="Times New Roman"/>
            <w:sz w:val="24"/>
            <w:szCs w:val="24"/>
          </w:rPr>
        </w:pPr>
        <w:r w:rsidRPr="00596234">
          <w:rPr>
            <w:rFonts w:ascii="Times New Roman" w:hAnsi="Times New Roman" w:cs="Times New Roman"/>
            <w:sz w:val="24"/>
            <w:szCs w:val="24"/>
          </w:rPr>
          <w:t>THE EQUAL PAY ACT</w:t>
        </w:r>
        <w:r w:rsidR="00A65D50">
          <w:rPr>
            <w:rFonts w:ascii="Times New Roman" w:hAnsi="Times New Roman" w:cs="Times New Roman"/>
            <w:sz w:val="24"/>
            <w:szCs w:val="24"/>
          </w:rPr>
          <w:t xml:space="preserve">                                                                                                            </w:t>
        </w:r>
        <w:r w:rsidR="00C72221" w:rsidRPr="00596234">
          <w:rPr>
            <w:rFonts w:ascii="Times New Roman" w:hAnsi="Times New Roman" w:cs="Times New Roman"/>
            <w:sz w:val="24"/>
            <w:szCs w:val="24"/>
          </w:rPr>
          <w:fldChar w:fldCharType="begin"/>
        </w:r>
        <w:r w:rsidRPr="00596234">
          <w:rPr>
            <w:rFonts w:ascii="Times New Roman" w:hAnsi="Times New Roman" w:cs="Times New Roman"/>
            <w:sz w:val="24"/>
            <w:szCs w:val="24"/>
          </w:rPr>
          <w:instrText xml:space="preserve"> PAGE   \* MERGEFORMAT </w:instrText>
        </w:r>
        <w:r w:rsidR="00C72221" w:rsidRPr="00596234">
          <w:rPr>
            <w:rFonts w:ascii="Times New Roman" w:hAnsi="Times New Roman" w:cs="Times New Roman"/>
            <w:sz w:val="24"/>
            <w:szCs w:val="24"/>
          </w:rPr>
          <w:fldChar w:fldCharType="separate"/>
        </w:r>
        <w:r w:rsidR="003F6DC9">
          <w:rPr>
            <w:rFonts w:ascii="Times New Roman" w:hAnsi="Times New Roman" w:cs="Times New Roman"/>
            <w:noProof/>
            <w:sz w:val="24"/>
            <w:szCs w:val="24"/>
          </w:rPr>
          <w:t>1</w:t>
        </w:r>
        <w:r w:rsidR="00C72221" w:rsidRPr="0059623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234" w:rsidRPr="00596234" w:rsidRDefault="00596234" w:rsidP="00596234">
    <w:pPr>
      <w:pStyle w:val="Header"/>
      <w:spacing w:line="480" w:lineRule="auto"/>
      <w:rPr>
        <w:rFonts w:ascii="Times New Roman" w:hAnsi="Times New Roman" w:cs="Times New Roman"/>
        <w:sz w:val="24"/>
        <w:szCs w:val="24"/>
      </w:rPr>
    </w:pPr>
    <w:r w:rsidRPr="00596234">
      <w:rPr>
        <w:rFonts w:ascii="Times New Roman" w:hAnsi="Times New Roman" w:cs="Times New Roman"/>
        <w:sz w:val="24"/>
        <w:szCs w:val="24"/>
      </w:rPr>
      <w:t>Running head: THE EQUAL PAY ACT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11A1"/>
    <w:rsid w:val="000B7D55"/>
    <w:rsid w:val="00276E25"/>
    <w:rsid w:val="002F666E"/>
    <w:rsid w:val="003F6DC9"/>
    <w:rsid w:val="00405DBC"/>
    <w:rsid w:val="004D377A"/>
    <w:rsid w:val="00596234"/>
    <w:rsid w:val="005D3684"/>
    <w:rsid w:val="006D4D71"/>
    <w:rsid w:val="007216F9"/>
    <w:rsid w:val="007811A1"/>
    <w:rsid w:val="00884400"/>
    <w:rsid w:val="00884CB8"/>
    <w:rsid w:val="008D7D13"/>
    <w:rsid w:val="00917DC5"/>
    <w:rsid w:val="00A65D50"/>
    <w:rsid w:val="00AF46CA"/>
    <w:rsid w:val="00B366CE"/>
    <w:rsid w:val="00BB1826"/>
    <w:rsid w:val="00BD1824"/>
    <w:rsid w:val="00BD1B3A"/>
    <w:rsid w:val="00C72221"/>
    <w:rsid w:val="00D16FD7"/>
    <w:rsid w:val="00D36BCB"/>
    <w:rsid w:val="00DD2BC3"/>
    <w:rsid w:val="00EB4347"/>
    <w:rsid w:val="00F25B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B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2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234"/>
  </w:style>
  <w:style w:type="paragraph" w:styleId="Footer">
    <w:name w:val="footer"/>
    <w:basedOn w:val="Normal"/>
    <w:link w:val="FooterChar"/>
    <w:uiPriority w:val="99"/>
    <w:unhideWhenUsed/>
    <w:rsid w:val="005962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23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2019-08-27T20:03:00Z</dcterms:created>
  <dcterms:modified xsi:type="dcterms:W3CDTF">2019-08-27T20:03:00Z</dcterms:modified>
</cp:coreProperties>
</file>